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96A" w:rsidRDefault="00EA405A">
      <w:r>
        <w:rPr>
          <w:noProof/>
          <w:lang w:eastAsia="it-IT"/>
        </w:rPr>
        <w:drawing>
          <wp:inline distT="0" distB="0" distL="0" distR="0">
            <wp:extent cx="6115050" cy="21621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05A" w:rsidRDefault="00EA405A">
      <w:bookmarkStart w:id="0" w:name="_GoBack"/>
      <w:bookmarkEnd w:id="0"/>
    </w:p>
    <w:p w:rsidR="00EA405A" w:rsidRPr="00EA405A" w:rsidRDefault="00EA405A" w:rsidP="00EA405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223992" cy="3448050"/>
            <wp:effectExtent l="0" t="0" r="5080" b="0"/>
            <wp:wrapSquare wrapText="bothSides"/>
            <wp:docPr id="2" name="Immagine 2" descr="http://1.citynews-trevisotoday.stgy.ovh/~media/original-hi/62058147195275/immagine-poster-campagna-adoc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citynews-trevisotoday.stgy.ovh/~media/original-hi/62058147195275/immagine-poster-campagna-adoces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992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05A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it-IT"/>
        </w:rPr>
        <w:t>Sangue del cordone ombelicale: le mamme trevigiane sono campionesse di solidarietà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br/>
      </w:r>
    </w:p>
    <w:p w:rsidR="00EA405A" w:rsidRPr="00EA405A" w:rsidRDefault="00EA405A" w:rsidP="00EA4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TREVISO</w:t>
      </w:r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Alla Banca dell’Ospedale di Treviso sono state </w:t>
      </w:r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superate le 1000 unità donate e ad oggi sono 19 quelle risultate idonee ad un trapianto</w:t>
      </w:r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, il nodo resta tuttavia riuscire a trasmettere un’informazione corretta e completa alle coppie in attesa di un figlio: l’associazione cittadina </w:t>
      </w:r>
      <w:proofErr w:type="spellStart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AdmorAdoces</w:t>
      </w:r>
      <w:proofErr w:type="spellEnd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, in collaborazione con l’</w:t>
      </w:r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 xml:space="preserve">Azienda </w:t>
      </w:r>
      <w:proofErr w:type="spellStart"/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Ulss</w:t>
      </w:r>
      <w:proofErr w:type="spellEnd"/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 xml:space="preserve"> 2 Marca Trevigiana</w:t>
      </w:r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 e l’Università degli studi di Padova, sabato 3 marzo all’Ospedale Ca’ </w:t>
      </w:r>
      <w:proofErr w:type="spellStart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Foncello</w:t>
      </w:r>
      <w:proofErr w:type="spellEnd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dedica un aggiornamento all’argomento, chiamando a raccolta tutte le figure coinvolte nel percorso </w:t>
      </w:r>
      <w:proofErr w:type="spellStart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donazionale</w:t>
      </w:r>
      <w:proofErr w:type="spellEnd"/>
    </w:p>
    <w:p w:rsidR="00EA405A" w:rsidRPr="00EA405A" w:rsidRDefault="00EA405A" w:rsidP="00EA4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L</w:t>
      </w:r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 xml:space="preserve">’associazione trevigiana </w:t>
      </w:r>
      <w:proofErr w:type="spellStart"/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AdmorAdoces</w:t>
      </w:r>
      <w:proofErr w:type="spellEnd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 in collaborazione con l’Azienda </w:t>
      </w:r>
      <w:proofErr w:type="spellStart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Ulss</w:t>
      </w:r>
      <w:proofErr w:type="spellEnd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2 Marca Trevigiana e l’Università degli studi di Padova, e con il sostegno della Federazione Italiana Adoces e di Adoces Regione Veneto, promuove  nella mattinata di sabato 3 marzo il corso “Il sangue del cordone ombelicale: tutto quello che bisogna sapere” nella Sala Convegni dell’Ospedale Ca’ </w:t>
      </w:r>
      <w:proofErr w:type="spellStart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Foncello</w:t>
      </w:r>
      <w:proofErr w:type="spellEnd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di Treviso: si tratta dell’</w:t>
      </w:r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opportunità per ostetriche e medici nelle specialità di ginecologia, pediatria, ematologia, medicina trasfusionale, biologi, infermieri, tecnici di laboratorio</w:t>
      </w:r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ma anche studenti universitari e volontari di ottenere un quadro chiaro e aggiornato sulla tematica della donazione, conservazione e utilizzo a scopi terapeutici del sangue contenuto nel cordone ombelicale del neonato. Il sangue cordonale, ricco di cellule staminali emopoietiche simili a quelle del midollo osseo, è impiegato nei trapianti per curare gravi malattie del sangue (leucemie, linfomi, malattie del sistema immunitario, anemie, ecc.) e le unità donate rappresentano la salvezza per coloro che non trovano un donatore compatibile in famiglia: la </w:t>
      </w:r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Banca dell’Ospedale di Treviso</w:t>
      </w:r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, che opera in base all’accreditamento e agli standard di qualità Net </w:t>
      </w:r>
      <w:proofErr w:type="spellStart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Cord</w:t>
      </w:r>
      <w:proofErr w:type="spellEnd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</w:t>
      </w:r>
      <w:proofErr w:type="spellStart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Fact</w:t>
      </w:r>
      <w:proofErr w:type="spellEnd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, raccoglie le donazioni dei punti nascita di tutta la provincia, di Belluno e di Feltre, di San Donà di Piave e di Portogruaro, custodisce oltre 1.100 unità e ha rilasciato 19 sacche destinate ad essere trapiantate in pazienti di tutto il mondo.</w:t>
      </w:r>
    </w:p>
    <w:p w:rsidR="00EA405A" w:rsidRPr="00EA405A" w:rsidRDefault="00EA405A" w:rsidP="00EA4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La raccolta ai fini della donazione solidale è aperta a tutte le future mamme </w:t>
      </w:r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e, per coinvolgere anche le donne straniere, portatrici di un genotipo differente dal nostro e perciò prezioso a garantire la varietà genetica (i Centri di trapianto veneti curano anche  persone provenienti da altri paesi, per le quali è necessario stabilire e assicurare la compatibilità per il buon esito del  trapianto): in questo percorso Treviso è stata pioniera, qui è partito il </w:t>
      </w:r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lastRenderedPageBreak/>
        <w:t>progetto pilota “</w:t>
      </w:r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Progetto Treviso</w:t>
      </w:r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” di </w:t>
      </w:r>
      <w:proofErr w:type="spellStart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AdmorAdoces</w:t>
      </w:r>
      <w:proofErr w:type="spellEnd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, tradottosi poi nella campagna nazionale della Federazione Italiana Adoces “</w:t>
      </w:r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Anche noi…Nati per donare</w:t>
      </w:r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”, premiata ad Expo 2015 nel concorso Progetti per le Donne di </w:t>
      </w:r>
      <w:proofErr w:type="spellStart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Women</w:t>
      </w:r>
      <w:proofErr w:type="spellEnd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for Expo. Durante il corso di sabato prossimo saranno presentati anche i risultati di questo progetto, che unisce l'obiettivo della donazione a quello dell'integrazione sociale.</w:t>
      </w:r>
    </w:p>
    <w:p w:rsidR="00EA405A" w:rsidRPr="00EA405A" w:rsidRDefault="00EA405A" w:rsidP="00EA4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Non va dimenticato che il sangue cordonale è una risorsa</w:t>
      </w:r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che, in base alle disposizioni dei Livelli essenziali di assistenza, può essere accantonata dalla neomamma nel caso in cui nell’ambito familiare vi siano fratelli affetti da patologie maligne o genetiche o da disordini immunologici o qualora il nascituro stesso ne abbia bisogno. In queste circostanze è prevista la conservazione gratuita del sangue cordonale per uso autologo e si parla di “donazione dedicata”. Anche per la </w:t>
      </w:r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sindrome di Down,</w:t>
      </w:r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 che si aggiunge alle numerose altre patologie già contemplate dal Sistema sanitario nazionale, ora è prevista la raccolta del sangue cordonale ad “uso dedicato”: questa preziosa risorsa potrà essere impiegata per neonati o per fratellini affetti da sindrome di Down nel caso in cui si sviluppino patologie </w:t>
      </w:r>
      <w:proofErr w:type="spellStart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oncoematologiche</w:t>
      </w:r>
      <w:proofErr w:type="spellEnd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curabili con il trapianto di cellule staminali.</w:t>
      </w:r>
    </w:p>
    <w:p w:rsidR="00EA405A" w:rsidRDefault="00EA405A" w:rsidP="00EA405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 xml:space="preserve">Il sangue cordonale può essere utilizzato sia per fini </w:t>
      </w:r>
      <w:proofErr w:type="spellStart"/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trapiantologici</w:t>
      </w:r>
      <w:proofErr w:type="spellEnd"/>
      <w:r w:rsidRPr="00EA405A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it-IT"/>
        </w:rPr>
        <w:t> a pazienti affetti da patologie emopoietiche</w:t>
      </w:r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, sia per le trasfusioni di globuli rossi ai bambini prematuri. Anche le unità di sangue cordonale non idonee alla crioconservazione a scopo </w:t>
      </w:r>
      <w:proofErr w:type="spellStart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trapiantologico</w:t>
      </w:r>
      <w:proofErr w:type="spellEnd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risultano molto importanti: esse vengono utilizzate per la produzione del gel piastrinico per la cura di ulcere del piede diabetico, per l’</w:t>
      </w:r>
      <w:proofErr w:type="spellStart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epidermolisi</w:t>
      </w:r>
      <w:proofErr w:type="spellEnd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bollosa dei cosiddetti “bambini farfalla” e per produrre colliri per la sindrome </w:t>
      </w:r>
      <w:proofErr w:type="spellStart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Des</w:t>
      </w:r>
      <w:proofErr w:type="spellEnd"/>
      <w:r w:rsidRPr="00EA405A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(occhio secco, per i pazienti fragili sottoposti a chemioterapie e per altre patologie). A breve la Banca di Treviso avvierà con la produzione di questi colliri.</w:t>
      </w:r>
    </w:p>
    <w:p w:rsidR="00EA405A" w:rsidRDefault="00EA405A" w:rsidP="00EA405A">
      <w:pPr>
        <w:spacing w:after="0" w:line="240" w:lineRule="auto"/>
      </w:pPr>
      <w:r w:rsidRPr="00EA405A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it-IT"/>
        </w:rPr>
        <w:t>Sangue del cordone ombelicale: le mamme trevigiane sono campionesse di solidarietà</w:t>
      </w:r>
      <w:r w:rsidRPr="00EA405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br/>
        <w:t>„</w:t>
      </w:r>
      <w:r w:rsidRPr="00EA405A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it-IT"/>
        </w:rPr>
        <w:t xml:space="preserve">Il corso in programma al Ca’ </w:t>
      </w:r>
      <w:proofErr w:type="spellStart"/>
      <w:r w:rsidRPr="00EA405A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it-IT"/>
        </w:rPr>
        <w:t>Foncello</w:t>
      </w:r>
      <w:proofErr w:type="spellEnd"/>
      <w:r w:rsidRPr="00EA405A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it-IT"/>
        </w:rPr>
        <w:t xml:space="preserve"> sarà articolato in due sessioni</w:t>
      </w:r>
      <w:r w:rsidRPr="00EA405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t xml:space="preserve">: nel corso della prima sessione sarà affrontato il tema della donazione del sangue cordonale dal punto di vista medico e normativo, nella seconda invece saranno trattati gli aspetti attinenti al rapporto con le future madri dai differenti punti di vista delle figure coinvolte nel percorso </w:t>
      </w:r>
      <w:proofErr w:type="spellStart"/>
      <w:r w:rsidRPr="00EA405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t>donazionale</w:t>
      </w:r>
      <w:proofErr w:type="spellEnd"/>
      <w:r w:rsidRPr="00EA405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t>. A tale proposito</w:t>
      </w:r>
      <w:r w:rsidRPr="00EA405A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it-IT"/>
        </w:rPr>
        <w:t xml:space="preserve"> Alice </w:t>
      </w:r>
      <w:proofErr w:type="spellStart"/>
      <w:r w:rsidRPr="00EA405A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it-IT"/>
        </w:rPr>
        <w:t>Vendramin</w:t>
      </w:r>
      <w:proofErr w:type="spellEnd"/>
      <w:r w:rsidRPr="00EA405A">
        <w:rPr>
          <w:rFonts w:ascii="Helvetica" w:eastAsia="Times New Roman" w:hAnsi="Helvetica" w:cs="Helvetica"/>
          <w:b/>
          <w:bCs/>
          <w:color w:val="000000"/>
          <w:sz w:val="21"/>
          <w:szCs w:val="21"/>
          <w:shd w:val="clear" w:color="auto" w:fill="FFFFFF"/>
          <w:lang w:eastAsia="it-IT"/>
        </w:rPr>
        <w:t xml:space="preserve"> Bandiera</w:t>
      </w:r>
      <w:r w:rsidRPr="00EA405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t xml:space="preserve">, presidente di </w:t>
      </w:r>
      <w:proofErr w:type="spellStart"/>
      <w:r w:rsidRPr="00EA405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t>AdmorAdoces</w:t>
      </w:r>
      <w:proofErr w:type="spellEnd"/>
      <w:r w:rsidRPr="00EA405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t xml:space="preserve">, approfondirà la questione dell’informazione: “Essa non può passare (solo) attraverso i social, - spiega - senza che vi sia alcun controllo sulla qualità e correttezza scientifica: questa è una delle criticità del percorso </w:t>
      </w:r>
      <w:proofErr w:type="spellStart"/>
      <w:r w:rsidRPr="00EA405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t>donazionale</w:t>
      </w:r>
      <w:proofErr w:type="spellEnd"/>
      <w:r w:rsidRPr="00EA405A"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t>. Per quanto riguarda i media, crediamo che essi debbano avere un ruolo di primo piano, poiché a loro spetta il compito di diffondere notizie corrette e realmente utili per l'informazione alle coppie e per una crescita cultur</w:t>
      </w:r>
      <w:r>
        <w:rPr>
          <w:rFonts w:ascii="Helvetica" w:eastAsia="Times New Roman" w:hAnsi="Helvetica" w:cs="Helvetica"/>
          <w:color w:val="000000"/>
          <w:sz w:val="21"/>
          <w:szCs w:val="21"/>
          <w:shd w:val="clear" w:color="auto" w:fill="FFFFFF"/>
          <w:lang w:eastAsia="it-IT"/>
        </w:rPr>
        <w:t>ale di tutta la popolazione".</w:t>
      </w:r>
    </w:p>
    <w:p w:rsidR="00EA405A" w:rsidRDefault="00EA405A" w:rsidP="00EA405A"/>
    <w:sectPr w:rsidR="00EA405A" w:rsidSect="00EA405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5A"/>
    <w:rsid w:val="0044021E"/>
    <w:rsid w:val="00EA405A"/>
    <w:rsid w:val="00E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31700-6881-43CA-97EC-FE82EDBB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A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405A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A405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A405A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A4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Elisabettab</dc:creator>
  <cp:keywords/>
  <dc:description/>
  <cp:lastModifiedBy>Elisabettab</cp:lastModifiedBy>
  <cp:revision>1</cp:revision>
  <dcterms:created xsi:type="dcterms:W3CDTF">2018-03-08T08:02:00Z</dcterms:created>
  <dcterms:modified xsi:type="dcterms:W3CDTF">2018-03-08T08:04:00Z</dcterms:modified>
</cp:coreProperties>
</file>